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20" w:after="240" w:line="506" w:lineRule="atLeast"/>
        <w:jc w:val="center"/>
      </w:pPr>
      <w:r>
        <w:rPr>
          <w:b/>
          <w:bCs/>
          <w:color w:val="000000"/>
          <w:sz w:val="44"/>
          <w:szCs w:val="44"/>
          <w:rFonts w:ascii="Times New Roman" w:eastAsia="SimHei"/>
        </w:rPr>
        <w:t xml:space="preserve">买卖合同(购销合同)</w:t>
      </w:r>
    </w:p>
    <w:p>
      <w:pPr>
        <w:spacing w:after="200" w:line="360"/>
        <w:jc w:val="right"/>
      </w:pPr>
      <w:r>
        <w:rPr>
          <w:color w:val="000000"/>
          <w:sz w:val="21"/>
          <w:szCs w:val="21"/>
          <w:rFonts w:ascii="Times New Roman" w:eastAsia="SimSun"/>
        </w:rPr>
        <w:t xml:space="preserve">合同编号:【　　　　　　】</w:t>
      </w:r>
    </w:p>
    <w:p>
      <w:pPr>
        <w:spacing w:before="200" w:after="100" w:line="360"/>
      </w:pPr>
      <w:r>
        <w:rPr>
          <w:b/>
          <w:bCs/>
          <w:color w:val="000000"/>
          <w:sz w:val="24"/>
          <w:szCs w:val="24"/>
          <w:rFonts w:ascii="Times New Roman" w:eastAsia="SimSun"/>
        </w:rPr>
        <w:t xml:space="preserve">甲方(买方):</w:t>
      </w:r>
    </w:p>
    <w:tbl>
      <w:tblPr>
        <w:tblW w:type="pct" w:w="92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pct" w:w="3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20"/>
              <w:bottom w:type="dxa" w:w="40"/>
              <w:right w:type="dxa" w:w="6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名称:</w:t>
            </w:r>
          </w:p>
        </w:tc>
        <w:tc>
          <w:tcPr>
            <w:tcW w:type="pct" w:w="66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12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【公司全称】</w:t>
            </w:r>
          </w:p>
        </w:tc>
      </w:tr>
      <w:tr>
        <w:trPr>
          <w:cantSplit/>
        </w:trPr>
        <w:tc>
          <w:tcPr>
            <w:tcW w:type="pct" w:w="3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20"/>
              <w:bottom w:type="dxa" w:w="40"/>
              <w:right w:type="dxa" w:w="6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统一社会信用代码:</w:t>
            </w:r>
          </w:p>
        </w:tc>
        <w:tc>
          <w:tcPr>
            <w:tcW w:type="pct" w:w="66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12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【　　　　　　　　　　】</w:t>
            </w:r>
          </w:p>
        </w:tc>
      </w:tr>
      <w:tr>
        <w:trPr>
          <w:cantSplit/>
        </w:trPr>
        <w:tc>
          <w:tcPr>
            <w:tcW w:type="pct" w:w="3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20"/>
              <w:bottom w:type="dxa" w:w="40"/>
              <w:right w:type="dxa" w:w="6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住所:</w:t>
            </w:r>
          </w:p>
        </w:tc>
        <w:tc>
          <w:tcPr>
            <w:tcW w:type="pct" w:w="66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12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【　　　　　　　　】</w:t>
            </w:r>
          </w:p>
        </w:tc>
      </w:tr>
      <w:tr>
        <w:trPr>
          <w:cantSplit/>
        </w:trPr>
        <w:tc>
          <w:tcPr>
            <w:tcW w:type="pct" w:w="3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20"/>
              <w:bottom w:type="dxa" w:w="40"/>
              <w:right w:type="dxa" w:w="6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法定代表人:</w:t>
            </w:r>
          </w:p>
        </w:tc>
        <w:tc>
          <w:tcPr>
            <w:tcW w:type="pct" w:w="66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12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【　　　】</w:t>
            </w:r>
          </w:p>
        </w:tc>
      </w:tr>
      <w:tr>
        <w:trPr>
          <w:cantSplit/>
        </w:trPr>
        <w:tc>
          <w:tcPr>
            <w:tcW w:type="pct" w:w="3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20"/>
              <w:bottom w:type="dxa" w:w="40"/>
              <w:right w:type="dxa" w:w="6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联系方式:</w:t>
            </w:r>
          </w:p>
        </w:tc>
        <w:tc>
          <w:tcPr>
            <w:tcW w:type="pct" w:w="66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12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【　　　　　】</w:t>
            </w:r>
          </w:p>
        </w:tc>
      </w:tr>
    </w:tbl>
    <w:p>
      <w:pPr>
        <w:spacing w:before="200" w:after="100" w:line="360"/>
      </w:pPr>
      <w:r>
        <w:rPr>
          <w:b/>
          <w:bCs/>
          <w:color w:val="000000"/>
          <w:sz w:val="24"/>
          <w:szCs w:val="24"/>
          <w:rFonts w:ascii="Times New Roman" w:eastAsia="SimSun"/>
        </w:rPr>
        <w:t xml:space="preserve">乙方(卖方):</w:t>
      </w:r>
    </w:p>
    <w:tbl>
      <w:tblPr>
        <w:tblW w:type="pct" w:w="92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pct" w:w="3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20"/>
              <w:bottom w:type="dxa" w:w="40"/>
              <w:right w:type="dxa" w:w="6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名称:</w:t>
            </w:r>
          </w:p>
        </w:tc>
        <w:tc>
          <w:tcPr>
            <w:tcW w:type="pct" w:w="66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12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【公司全称】</w:t>
            </w:r>
          </w:p>
        </w:tc>
      </w:tr>
      <w:tr>
        <w:trPr>
          <w:cantSplit/>
        </w:trPr>
        <w:tc>
          <w:tcPr>
            <w:tcW w:type="pct" w:w="3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20"/>
              <w:bottom w:type="dxa" w:w="40"/>
              <w:right w:type="dxa" w:w="6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统一社会信用代码:</w:t>
            </w:r>
          </w:p>
        </w:tc>
        <w:tc>
          <w:tcPr>
            <w:tcW w:type="pct" w:w="66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12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【　　　　　　　　　　】</w:t>
            </w:r>
          </w:p>
        </w:tc>
      </w:tr>
      <w:tr>
        <w:trPr>
          <w:cantSplit/>
        </w:trPr>
        <w:tc>
          <w:tcPr>
            <w:tcW w:type="pct" w:w="3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20"/>
              <w:bottom w:type="dxa" w:w="40"/>
              <w:right w:type="dxa" w:w="6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住所:</w:t>
            </w:r>
          </w:p>
        </w:tc>
        <w:tc>
          <w:tcPr>
            <w:tcW w:type="pct" w:w="66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12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【　　　　　　　　】</w:t>
            </w:r>
          </w:p>
        </w:tc>
      </w:tr>
      <w:tr>
        <w:trPr>
          <w:cantSplit/>
        </w:trPr>
        <w:tc>
          <w:tcPr>
            <w:tcW w:type="pct" w:w="3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20"/>
              <w:bottom w:type="dxa" w:w="40"/>
              <w:right w:type="dxa" w:w="6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法定代表人:</w:t>
            </w:r>
          </w:p>
        </w:tc>
        <w:tc>
          <w:tcPr>
            <w:tcW w:type="pct" w:w="66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12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【　　　】</w:t>
            </w:r>
          </w:p>
        </w:tc>
      </w:tr>
      <w:tr>
        <w:trPr>
          <w:cantSplit/>
        </w:trPr>
        <w:tc>
          <w:tcPr>
            <w:tcW w:type="pct" w:w="3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20"/>
              <w:bottom w:type="dxa" w:w="40"/>
              <w:right w:type="dxa" w:w="6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联系方式:</w:t>
            </w:r>
          </w:p>
        </w:tc>
        <w:tc>
          <w:tcPr>
            <w:tcW w:type="pct" w:w="66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12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【　　　　　】</w:t>
            </w:r>
          </w:p>
        </w:tc>
      </w:tr>
    </w:tbl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根据《中华人民共和国民法典》及有关法律法规,甲乙双方就货物买卖事宜协商一致,订立本合同:</w:t>
      </w:r>
    </w:p>
    <w:p>
      <w:pPr>
        <w:pStyle w:val="Heading1"/>
        <w:spacing w:before="240" w:after="120" w:line="360"/>
      </w:pPr>
      <w:r>
        <w:rPr>
          <w:b/>
          <w:bCs/>
          <w:color w:val="000000"/>
          <w:sz w:val="24"/>
          <w:szCs w:val="24"/>
          <w:rFonts w:ascii="Times New Roman" w:eastAsia="SimHei"/>
        </w:rPr>
        <w:t xml:space="preserve">第一条 标的物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1.1 货物名称、规格型号、数量、单价以附件一《货物清单》为准,附件为本合同组成部分。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1.2 货物质量标准:【国家标准/行业标准/双方书面约定的技术标准】;质保期为验收合格之日起【　】个月。</w:t>
      </w:r>
    </w:p>
    <w:p>
      <w:pPr>
        <w:pStyle w:val="Heading1"/>
        <w:spacing w:before="240" w:after="120" w:line="360"/>
      </w:pPr>
      <w:r>
        <w:rPr>
          <w:b/>
          <w:bCs/>
          <w:color w:val="000000"/>
          <w:sz w:val="24"/>
          <w:szCs w:val="24"/>
          <w:rFonts w:ascii="Times New Roman" w:eastAsia="SimHei"/>
        </w:rPr>
        <w:t xml:space="preserve">第二条 合同价款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2.1 合同含税总价为人民币【大写:　　　　】元(¥【　　　　】),为增值税含税价,适用税率【13%/9%/其他】。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2.2 数量为暂定量、按实结算的,以双方签认的结算单为准,单价除本合同另有约定外不变。</w:t>
      </w:r>
    </w:p>
    <w:p>
      <w:pPr>
        <w:pStyle w:val="Heading1"/>
        <w:spacing w:before="240" w:after="120" w:line="360"/>
      </w:pPr>
      <w:r>
        <w:rPr>
          <w:b/>
          <w:bCs/>
          <w:color w:val="000000"/>
          <w:sz w:val="24"/>
          <w:szCs w:val="24"/>
          <w:rFonts w:ascii="Times New Roman" w:eastAsia="SimHei"/>
        </w:rPr>
        <w:t xml:space="preserve">第三条 交付与风险转移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3.1 交付时间:【　　年　月　日】前;交付地点:【　　　　】;交付方式:【乙方送货/甲方自提】。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3.2 货物毁损、灭失的风险,自交付给甲方或其指定承运人时起由乙方转移至甲方。</w:t>
      </w:r>
    </w:p>
    <w:p>
      <w:pPr>
        <w:pStyle w:val="Heading1"/>
        <w:spacing w:before="240" w:after="120" w:line="360"/>
      </w:pPr>
      <w:r>
        <w:rPr>
          <w:b/>
          <w:bCs/>
          <w:color w:val="000000"/>
          <w:sz w:val="24"/>
          <w:szCs w:val="24"/>
          <w:rFonts w:ascii="Times New Roman" w:eastAsia="SimHei"/>
        </w:rPr>
        <w:t xml:space="preserve">第四条 验收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4.1 甲方应在货物到达后【　】日内按约定标准验收,并在【　】日异议期内就数量或外观瑕疵提出书面异议。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4.2 质量异议经确认属实的,乙方应负责退换货、修复或减价;逾期未提出异议的,视为验收合格。</w:t>
      </w:r>
    </w:p>
    <w:p>
      <w:pPr>
        <w:pStyle w:val="Heading1"/>
        <w:spacing w:before="240" w:after="120" w:line="360"/>
      </w:pPr>
      <w:r>
        <w:rPr>
          <w:b/>
          <w:bCs/>
          <w:color w:val="000000"/>
          <w:sz w:val="24"/>
          <w:szCs w:val="24"/>
          <w:rFonts w:ascii="Times New Roman" w:eastAsia="SimHei"/>
        </w:rPr>
        <w:t xml:space="preserve">第五条 支付方式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5.1 付款方式:【合同签订后预付【　】%,货物验收合格后【　】日内支付至【　】%/货到验收合格后【　】日内一次性支付/账期【　】日】。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5.2 甲方应将款项支付至本合同约定的乙方账户;账户变更须由乙方以书面形式通知,未经确认甲方对变更后账户的付款不构成有效履行。</w:t>
      </w:r>
    </w:p>
    <w:p>
      <w:pPr>
        <w:pStyle w:val="Heading1"/>
        <w:spacing w:before="240" w:after="120" w:line="360"/>
      </w:pPr>
      <w:r>
        <w:rPr>
          <w:b/>
          <w:bCs/>
          <w:color w:val="000000"/>
          <w:sz w:val="24"/>
          <w:szCs w:val="24"/>
          <w:rFonts w:ascii="Times New Roman" w:eastAsia="SimHei"/>
        </w:rPr>
        <w:t xml:space="preserve">第六条 发票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6.1 乙方应在收到相应款项或达到约定开票条件后【　】日内,向甲方开具【增值税专用发票/增值税普通发票】。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6.2 发票种类、税率、品名与实际交易不符或不合规的,甲方有权要求限期换开;因发票问题致甲方无法抵扣进项或税前扣除的,相应损失由乙方承担。</w:t>
      </w:r>
    </w:p>
    <w:p>
      <w:pPr>
        <w:pStyle w:val="Heading1"/>
        <w:spacing w:before="240" w:after="120" w:line="360"/>
      </w:pPr>
      <w:r>
        <w:rPr>
          <w:b/>
          <w:bCs/>
          <w:color w:val="000000"/>
          <w:sz w:val="24"/>
          <w:szCs w:val="24"/>
          <w:rFonts w:ascii="Times New Roman" w:eastAsia="SimHei"/>
        </w:rPr>
        <w:t xml:space="preserve">第七条 所有权保留(可选)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甲方未付清全部价款前,双方约定货物所有权仍归乙方所有【如不适用本条请删除】。</w:t>
      </w:r>
    </w:p>
    <w:p>
      <w:pPr>
        <w:pStyle w:val="Heading1"/>
        <w:spacing w:before="240" w:after="120" w:line="360"/>
      </w:pPr>
      <w:r>
        <w:rPr>
          <w:b/>
          <w:bCs/>
          <w:color w:val="000000"/>
          <w:sz w:val="24"/>
          <w:szCs w:val="24"/>
          <w:rFonts w:ascii="Times New Roman" w:eastAsia="SimHei"/>
        </w:rPr>
        <w:t xml:space="preserve">第八条 违约责任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8.1 乙方逾期交货的,每逾期一日按逾期部分货款的【　】%向甲方支付违约金;逾期超过【　】日的,甲方有权解除合同。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8.2 甲方逾期付款的,每逾期一日按未付货款的【　】%向乙方支付违约金;逾期超过【　】日的,乙方有权解除合同。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8.3 违约金不足以弥补守约方实际损失的,守约方有权就差额部分继续追偿。</w:t>
      </w:r>
    </w:p>
    <w:p>
      <w:pPr>
        <w:pStyle w:val="Heading1"/>
        <w:spacing w:before="240" w:after="120" w:line="360"/>
      </w:pPr>
      <w:r>
        <w:rPr>
          <w:b/>
          <w:bCs/>
          <w:color w:val="000000"/>
          <w:sz w:val="24"/>
          <w:szCs w:val="24"/>
          <w:rFonts w:ascii="Times New Roman" w:eastAsia="SimHei"/>
        </w:rPr>
        <w:t xml:space="preserve">第九条 不可抗力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因不可抗力不能履行合同的,根据不可抗力的影响部分或全部免除责任;受影响一方应在合理期限内书面通知对方并提供证明,双方应协商后续履行安排。</w:t>
      </w:r>
    </w:p>
    <w:p>
      <w:pPr>
        <w:pStyle w:val="Heading1"/>
        <w:spacing w:before="240" w:after="120" w:line="360"/>
      </w:pPr>
      <w:r>
        <w:rPr>
          <w:b/>
          <w:bCs/>
          <w:color w:val="000000"/>
          <w:sz w:val="24"/>
          <w:szCs w:val="24"/>
          <w:rFonts w:ascii="Times New Roman" w:eastAsia="SimHei"/>
        </w:rPr>
        <w:t xml:space="preserve">第十条 争议解决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因本合同发生争议,双方应协商解决;协商不成的,按下列第【　】种方式解决:(一)向【　　　】人民法院提起诉讼;(二)提交【　　　】仲裁委员会仲裁。两种方式二选一,请删除不适用项。</w:t>
      </w:r>
    </w:p>
    <w:p>
      <w:pPr>
        <w:pStyle w:val="Heading1"/>
        <w:spacing w:before="240" w:after="120" w:line="360"/>
      </w:pPr>
      <w:r>
        <w:rPr>
          <w:b/>
          <w:bCs/>
          <w:color w:val="000000"/>
          <w:sz w:val="24"/>
          <w:szCs w:val="24"/>
          <w:rFonts w:ascii="Times New Roman" w:eastAsia="SimHei"/>
        </w:rPr>
        <w:t xml:space="preserve">第十一条 其他</w:t>
      </w:r>
    </w:p>
    <w:p>
      <w:pPr>
        <w:spacing w:after="40" w:line="360"/>
        <w:ind w:firstLine="480"/>
        <w:jc w:val="both"/>
      </w:pPr>
      <w:r>
        <w:rPr>
          <w:color w:val="000000"/>
          <w:sz w:val="24"/>
          <w:szCs w:val="24"/>
          <w:rFonts w:ascii="Times New Roman" w:eastAsia="SimSun"/>
        </w:rPr>
        <w:t xml:space="preserve">本合同一式【　】份,双方各执【　】份,自双方签字盖章之日起生效。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20"/>
              <w:bottom w:type="dxa" w:w="100"/>
              <w:right w:type="dxa" w:w="60"/>
            </w:tcMar>
          </w:tcPr>
          <w:p>
            <w:pPr>
              <w:spacing w:line="360"/>
            </w:pPr>
            <w:r>
              <w:rPr>
                <w:b/>
                <w:bCs/>
                <w:color w:val="000000"/>
                <w:sz w:val="24"/>
                <w:szCs w:val="24"/>
                <w:rFonts w:ascii="Times New Roman" w:eastAsia="SimSun"/>
              </w:rPr>
              <w:t xml:space="preserve">甲方(盖章)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60"/>
              <w:bottom w:type="dxa" w:w="100"/>
              <w:right w:type="dxa" w:w="120"/>
            </w:tcMar>
          </w:tcPr>
          <w:p>
            <w:pPr>
              <w:spacing w:line="360"/>
            </w:pPr>
            <w:r>
              <w:rPr>
                <w:b/>
                <w:bCs/>
                <w:color w:val="000000"/>
                <w:sz w:val="24"/>
                <w:szCs w:val="24"/>
                <w:rFonts w:ascii="Times New Roman" w:eastAsia="SimSun"/>
              </w:rPr>
              <w:t xml:space="preserve">乙方(盖章)</w:t>
            </w:r>
          </w:p>
        </w:tc>
      </w:tr>
      <w:tr>
        <w:trPr>
          <w:cantSplit/>
        </w:trP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20"/>
              <w:bottom w:type="dxa" w:w="100"/>
              <w:right w:type="dxa" w:w="6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法定代表人/授权代表(签字):【　　　　】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60"/>
              <w:bottom w:type="dxa" w:w="100"/>
              <w:right w:type="dxa" w:w="12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法定代表人/授权代表(签字):【　　　　】</w:t>
            </w:r>
          </w:p>
        </w:tc>
      </w:tr>
      <w:tr>
        <w:trPr>
          <w:cantSplit/>
        </w:trP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20"/>
              <w:bottom w:type="dxa" w:w="100"/>
              <w:right w:type="dxa" w:w="6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联系人:【　　　　】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60"/>
              <w:bottom w:type="dxa" w:w="100"/>
              <w:right w:type="dxa" w:w="12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联系人:【　　　　】</w:t>
            </w:r>
          </w:p>
        </w:tc>
      </w:tr>
      <w:tr>
        <w:trPr>
          <w:cantSplit/>
        </w:trP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20"/>
              <w:bottom w:type="dxa" w:w="100"/>
              <w:right w:type="dxa" w:w="6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联系方式:【　　　　】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60"/>
              <w:bottom w:type="dxa" w:w="100"/>
              <w:right w:type="dxa" w:w="12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联系方式:【　　　　】</w:t>
            </w:r>
          </w:p>
        </w:tc>
      </w:tr>
      <w:tr>
        <w:trPr>
          <w:cantSplit/>
        </w:trP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20"/>
              <w:bottom w:type="dxa" w:w="100"/>
              <w:right w:type="dxa" w:w="6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签订地点:【　　　　】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60"/>
              <w:bottom w:type="dxa" w:w="100"/>
              <w:right w:type="dxa" w:w="12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签订地点:【　　　　】</w:t>
            </w:r>
          </w:p>
        </w:tc>
      </w:tr>
      <w:tr>
        <w:trPr>
          <w:cantSplit/>
        </w:trP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20"/>
              <w:bottom w:type="dxa" w:w="100"/>
              <w:right w:type="dxa" w:w="6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日期:【____年____月____日】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60"/>
              <w:bottom w:type="dxa" w:w="100"/>
              <w:right w:type="dxa" w:w="120"/>
            </w:tcMar>
          </w:tcPr>
          <w:p>
            <w:pPr>
              <w:spacing w:line="360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日期:【____年____月____日】</w:t>
            </w:r>
          </w:p>
        </w:tc>
      </w:tr>
    </w:tbl>
    <w:p>
      <w:pPr>
        <w:pageBreakBefore/>
        <w:spacing w:before="120" w:after="160" w:line="360"/>
        <w:jc w:val="center"/>
      </w:pPr>
      <w:r>
        <w:rPr>
          <w:b/>
          <w:bCs/>
          <w:color w:val="000000"/>
          <w:sz w:val="30"/>
          <w:szCs w:val="30"/>
          <w:rFonts w:ascii="Times New Roman" w:eastAsia="SimHei"/>
        </w:rPr>
        <w:t xml:space="preserve">模板使用说明与财税要点</w:t>
      </w:r>
    </w:p>
    <w:p>
      <w:pPr>
        <w:spacing w:after="200" w:line="360"/>
        <w:jc w:val="center"/>
      </w:pPr>
      <w:r>
        <w:rPr>
          <w:color w:val="000000"/>
          <w:sz w:val="21"/>
          <w:szCs w:val="21"/>
          <w:rFonts w:ascii="Times New Roman" w:eastAsia="SimSun"/>
        </w:rPr>
        <w:t xml:space="preserve">(本页为模板附注,不属于合同内容,打印签署版本时请删除本页)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rPr>
          <w:cantSplit/>
        </w:trPr>
        <w:tc>
          <w:tcPr>
            <w:tcW w:type="pct" w:w="100%"/>
            <w:tcBorders>
              <w:top w:val="single" w:color="7A5C3A" w:sz="4"/>
              <w:left w:val="single" w:color="7A5C3A" w:sz="4"/>
              <w:bottom w:val="single" w:color="7A5C3A" w:sz="4"/>
              <w:right w:val="single" w:color="7A5C3A" w:sz="4"/>
            </w:tcBorders>
            <w:tcMar>
              <w:top w:type="dxa" w:w="160"/>
              <w:left w:type="dxa" w:w="200"/>
              <w:bottom w:type="dxa" w:w="60"/>
              <w:right w:type="dxa" w:w="200"/>
            </w:tcMar>
          </w:tcPr>
          <w:p>
            <w:pPr>
              <w:spacing w:line="360"/>
            </w:pPr>
            <w:r>
              <w:rPr>
                <w:b/>
                <w:bCs/>
                <w:color w:val="000000"/>
                <w:sz w:val="24"/>
                <w:szCs w:val="24"/>
                <w:rFonts w:ascii="Times New Roman" w:eastAsia="SimHei"/>
              </w:rPr>
              <w:t xml:space="preserve">使用说明</w:t>
            </w:r>
          </w:p>
        </w:tc>
      </w:tr>
      <w:tr>
        <w:trPr>
          <w:cantSplit/>
        </w:trPr>
        <w:tc>
          <w:tcPr>
            <w:tcW w:type="pct" w:w="100%"/>
            <w:tcBorders>
              <w:top w:val="none" w:color="FFFFFF" w:sz="0"/>
              <w:left w:val="single" w:color="7A5C3A" w:sz="4"/>
              <w:bottom w:val="none" w:color="FFFFFF" w:sz="0"/>
              <w:right w:val="single" w:color="7A5C3A" w:sz="4"/>
            </w:tcBorders>
            <w:tcMar>
              <w:top w:type="dxa" w:w="30"/>
              <w:left w:type="dxa" w:w="200"/>
              <w:bottom w:type="dxa" w:w="30"/>
              <w:right w:type="dxa" w:w="200"/>
            </w:tcMar>
          </w:tcPr>
          <w:p>
            <w:pPr>
              <w:spacing w:line="360"/>
              <w:ind w:left="240" w:hanging="240"/>
              <w:jc w:val="both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· 签约前核对对方开票资质:一般纳税人或小规模纳税人身份影响可抵扣税额与净成本,先谈含税价再定税率条款。</w:t>
            </w:r>
          </w:p>
        </w:tc>
      </w:tr>
      <w:tr>
        <w:trPr>
          <w:cantSplit/>
        </w:trPr>
        <w:tc>
          <w:tcPr>
            <w:tcW w:type="pct" w:w="100%"/>
            <w:tcBorders>
              <w:top w:val="none" w:color="FFFFFF" w:sz="0"/>
              <w:left w:val="single" w:color="7A5C3A" w:sz="4"/>
              <w:bottom w:val="none" w:color="FFFFFF" w:sz="0"/>
              <w:right w:val="single" w:color="7A5C3A" w:sz="4"/>
            </w:tcBorders>
            <w:tcMar>
              <w:top w:type="dxa" w:w="30"/>
              <w:left w:type="dxa" w:w="200"/>
              <w:bottom w:type="dxa" w:w="30"/>
              <w:right w:type="dxa" w:w="200"/>
            </w:tcMar>
          </w:tcPr>
          <w:p>
            <w:pPr>
              <w:spacing w:line="360"/>
              <w:ind w:left="240" w:hanging="240"/>
              <w:jc w:val="both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· 付款账户与合同主体保持一致,防止三流不一致引发的风险。</w:t>
            </w:r>
          </w:p>
        </w:tc>
      </w:tr>
      <w:tr>
        <w:trPr>
          <w:cantSplit/>
        </w:trPr>
        <w:tc>
          <w:tcPr>
            <w:tcW w:type="pct" w:w="100%"/>
            <w:tcBorders>
              <w:top w:val="none" w:color="FFFFFF" w:sz="0"/>
              <w:left w:val="single" w:color="7A5C3A" w:sz="4"/>
              <w:bottom w:val="none" w:color="FFFFFF" w:sz="0"/>
              <w:right w:val="single" w:color="7A5C3A" w:sz="4"/>
            </w:tcBorders>
            <w:tcMar>
              <w:top w:type="dxa" w:w="30"/>
              <w:left w:type="dxa" w:w="200"/>
              <w:bottom w:type="dxa" w:w="30"/>
              <w:right w:type="dxa" w:w="200"/>
            </w:tcMar>
          </w:tcPr>
          <w:p>
            <w:pPr>
              <w:spacing w:line="360"/>
              <w:ind w:left="240" w:hanging="240"/>
              <w:jc w:val="both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· 建议同步使用本站【合同财税审查清单】做签约前 12 项自查。</w:t>
            </w:r>
          </w:p>
        </w:tc>
      </w:tr>
      <w:tr>
        <w:trPr>
          <w:cantSplit/>
        </w:trPr>
        <w:tc>
          <w:tcPr>
            <w:tcW w:type="pct" w:w="10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100"/>
              <w:bottom w:type="dxa" w:w="20"/>
              <w:right w:type="dxa" w:w="100"/>
            </w:tcMar>
          </w:tcPr>
          <w:p>
            <w:pPr>
              <w:spacing w:line="200"/>
            </w:pPr>
            <w:r>
              <w:rPr>
                <w:color w:val="000000"/>
                <w:sz w:val="12"/>
                <w:szCs w:val="12"/>
                <w:rFonts w:ascii="Times New Roman" w:eastAsia="SimSun"/>
              </w:rPr>
              <w:t xml:space="preserve"> </w:t>
            </w:r>
          </w:p>
        </w:tc>
      </w:tr>
      <w:tr>
        <w:trPr>
          <w:cantSplit/>
        </w:trPr>
        <w:tc>
          <w:tcPr>
            <w:tcW w:type="pct" w:w="100%"/>
            <w:tcBorders>
              <w:top w:val="single" w:color="7A5C3A" w:sz="4"/>
              <w:left w:val="single" w:color="7A5C3A" w:sz="4"/>
              <w:bottom w:val="single" w:color="7A5C3A" w:sz="4"/>
              <w:right w:val="single" w:color="7A5C3A" w:sz="4"/>
            </w:tcBorders>
            <w:tcMar>
              <w:top w:type="dxa" w:w="160"/>
              <w:left w:type="dxa" w:w="200"/>
              <w:bottom w:type="dxa" w:w="60"/>
              <w:right w:type="dxa" w:w="200"/>
            </w:tcMar>
          </w:tcPr>
          <w:p>
            <w:pPr>
              <w:spacing w:line="360"/>
            </w:pPr>
            <w:r>
              <w:rPr>
                <w:b/>
                <w:bCs/>
                <w:color w:val="000000"/>
                <w:sz w:val="24"/>
                <w:szCs w:val="24"/>
                <w:rFonts w:ascii="Times New Roman" w:eastAsia="SimHei"/>
              </w:rPr>
              <w:t xml:space="preserve">财税要点</w:t>
            </w:r>
          </w:p>
        </w:tc>
      </w:tr>
      <w:tr>
        <w:trPr>
          <w:cantSplit/>
        </w:trPr>
        <w:tc>
          <w:tcPr>
            <w:tcW w:type="pct" w:w="100%"/>
            <w:tcBorders>
              <w:top w:val="none" w:color="FFFFFF" w:sz="0"/>
              <w:left w:val="single" w:color="7A5C3A" w:sz="4"/>
              <w:bottom w:val="none" w:color="FFFFFF" w:sz="0"/>
              <w:right w:val="single" w:color="7A5C3A" w:sz="4"/>
            </w:tcBorders>
            <w:tcMar>
              <w:top w:type="dxa" w:w="30"/>
              <w:left w:type="dxa" w:w="200"/>
              <w:bottom w:type="dxa" w:w="30"/>
              <w:right w:type="dxa" w:w="200"/>
            </w:tcMar>
          </w:tcPr>
          <w:p>
            <w:pPr>
              <w:spacing w:line="360"/>
              <w:ind w:left="240" w:hanging="240"/>
              <w:jc w:val="both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· 印花税:买卖合同税目按价款的万分之三,双方各自缴纳;应税凭证列明增值税税款的,以不含税金额为计税依据;个体工商户书立的动产买卖合同不征。</w:t>
            </w:r>
          </w:p>
        </w:tc>
      </w:tr>
      <w:tr>
        <w:trPr>
          <w:cantSplit/>
        </w:trPr>
        <w:tc>
          <w:tcPr>
            <w:tcW w:type="pct" w:w="100%"/>
            <w:tcBorders>
              <w:top w:val="none" w:color="FFFFFF" w:sz="0"/>
              <w:left w:val="single" w:color="7A5C3A" w:sz="4"/>
              <w:bottom w:val="none" w:color="FFFFFF" w:sz="0"/>
              <w:right w:val="single" w:color="7A5C3A" w:sz="4"/>
            </w:tcBorders>
            <w:tcMar>
              <w:top w:type="dxa" w:w="30"/>
              <w:left w:type="dxa" w:w="200"/>
              <w:bottom w:type="dxa" w:w="30"/>
              <w:right w:type="dxa" w:w="200"/>
            </w:tcMar>
          </w:tcPr>
          <w:p>
            <w:pPr>
              <w:spacing w:line="360"/>
              <w:ind w:left="240" w:hanging="240"/>
              <w:jc w:val="both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· 暂估入账:货到票未到的可暂估入账,但应在年度汇算清缴前取得发票,否则相应成本不得税前扣除。</w:t>
            </w:r>
          </w:p>
        </w:tc>
      </w:tr>
      <w:tr>
        <w:trPr>
          <w:cantSplit/>
        </w:trPr>
        <w:tc>
          <w:tcPr>
            <w:tcW w:type="pct" w:w="100%"/>
            <w:tcBorders>
              <w:top w:val="none" w:color="FFFFFF" w:sz="0"/>
              <w:left w:val="single" w:color="7A5C3A" w:sz="4"/>
              <w:bottom w:val="none" w:color="FFFFFF" w:sz="0"/>
              <w:right w:val="single" w:color="7A5C3A" w:sz="4"/>
            </w:tcBorders>
            <w:tcMar>
              <w:top w:type="dxa" w:w="30"/>
              <w:left w:type="dxa" w:w="200"/>
              <w:bottom w:type="dxa" w:w="30"/>
              <w:right w:type="dxa" w:w="200"/>
            </w:tcMar>
          </w:tcPr>
          <w:p>
            <w:pPr>
              <w:spacing w:line="360"/>
              <w:ind w:left="240" w:hanging="240"/>
              <w:jc w:val="both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· 卖方为小规模纳税人时,专票按征收率抵扣,比价时应折算含税净成本后再比较。</w:t>
            </w:r>
          </w:p>
        </w:tc>
      </w:tr>
      <w:tr>
        <w:trPr>
          <w:cantSplit/>
        </w:trPr>
        <w:tc>
          <w:tcPr>
            <w:tcW w:type="pct" w:w="100%"/>
            <w:tcBorders>
              <w:top w:val="none" w:color="FFFFFF" w:sz="0"/>
              <w:left w:val="single" w:color="7A5C3A" w:sz="4"/>
              <w:bottom w:val="none" w:color="FFFFFF" w:sz="0"/>
              <w:right w:val="single" w:color="7A5C3A" w:sz="4"/>
            </w:tcBorders>
            <w:tcMar>
              <w:top w:type="dxa" w:w="30"/>
              <w:left w:type="dxa" w:w="200"/>
              <w:bottom w:type="dxa" w:w="30"/>
              <w:right w:type="dxa" w:w="200"/>
            </w:tcMar>
          </w:tcPr>
          <w:p>
            <w:pPr>
              <w:spacing w:line="360"/>
              <w:ind w:left="240" w:hanging="240"/>
              <w:jc w:val="both"/>
            </w:pPr>
            <w:r>
              <w:rPr>
                <w:color w:val="000000"/>
                <w:sz w:val="24"/>
                <w:szCs w:val="24"/>
                <w:rFonts w:ascii="Times New Roman" w:eastAsia="SimSun"/>
              </w:rPr>
              <w:t xml:space="preserve">· 配套:合同财税审查清单、增值税计算器(www.sz8ai.com)。</w:t>
            </w:r>
          </w:p>
        </w:tc>
      </w:tr>
      <w:tr>
        <w:trPr>
          <w:cantSplit/>
        </w:trPr>
        <w:tc>
          <w:tcPr>
            <w:tcW w:type="pct" w:w="10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100"/>
              <w:bottom w:type="dxa" w:w="20"/>
              <w:right w:type="dxa" w:w="100"/>
            </w:tcMar>
          </w:tcPr>
          <w:p>
            <w:pPr>
              <w:spacing w:line="200"/>
            </w:pPr>
            <w:r>
              <w:rPr>
                <w:color w:val="000000"/>
                <w:sz w:val="12"/>
                <w:szCs w:val="12"/>
                <w:rFonts w:ascii="Times New Roman" w:eastAsia="SimSun"/>
              </w:rPr>
              <w:t xml:space="preserve"> </w:t>
            </w:r>
          </w:p>
        </w:tc>
      </w:tr>
    </w:tbl>
    <w:sectPr>
      <w:footerReference w:type="default" r:id="rId6"/>
      <w:pgSz w:w="11906" w:h="16838" w:orient="portrait"/>
      <w:pgMar w:top="1417" w:right="1417" w:bottom="141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sz w:val="18"/>
        <w:szCs w:val="18"/>
        <w:rFonts w:ascii="Times New Roman" w:eastAsia="SimSun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  <w:sz w:val="24"/>
        <w:szCs w:val="24"/>
        <w:rFonts w:ascii="Times New Roman" w:eastAsia="SimSun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240" w:after="120" w:line="360"/>
    </w:pPr>
    <w:rPr>
      <w:b/>
      <w:bCs/>
      <w:color w:val="000000"/>
      <w:sz w:val="24"/>
      <w:szCs w:val="24"/>
      <w:rFonts w:ascii="Times New Roman" w:eastAsia="SimHei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2026-08-31T16:02:29.333Z</dcterms:created>
  <dcterms:modified xsi:type="dcterms:W3CDTF">2026-08-31T16:02:29.333Z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