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" w:after="240" w:line="506" w:lineRule="atLeast"/>
        <w:jc w:val="center"/>
      </w:pPr>
      <w:r>
        <w:rPr>
          <w:b/>
          <w:bCs/>
          <w:color w:val="000000"/>
          <w:sz w:val="44"/>
          <w:szCs w:val="44"/>
          <w:rFonts w:ascii="Times New Roman" w:eastAsia="SimHei"/>
        </w:rPr>
        <w:t xml:space="preserve">房屋租赁合同(经营用房)</w:t>
      </w:r>
    </w:p>
    <w:p>
      <w:pPr>
        <w:spacing w:after="200" w:line="360"/>
        <w:jc w:val="right"/>
      </w:pPr>
      <w:r>
        <w:rPr>
          <w:color w:val="000000"/>
          <w:sz w:val="21"/>
          <w:szCs w:val="21"/>
          <w:rFonts w:ascii="Times New Roman" w:eastAsia="SimSun"/>
        </w:rPr>
        <w:t xml:space="preserve">合同编号:【　　　　　　】</w:t>
      </w:r>
    </w:p>
    <w:p>
      <w:pPr>
        <w:spacing w:before="200" w:after="100" w:line="360"/>
      </w:pPr>
      <w:r>
        <w:rPr>
          <w:b/>
          <w:bCs/>
          <w:color w:val="000000"/>
          <w:sz w:val="24"/>
          <w:szCs w:val="24"/>
          <w:rFonts w:ascii="Times New Roman" w:eastAsia="SimSun"/>
        </w:rPr>
        <w:t xml:space="preserve">甲方(出租方):</w:t>
      </w:r>
    </w:p>
    <w:tbl>
      <w:tblPr>
        <w:tblW w:type="pct" w:w="92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名称: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【公司全称】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统一社会信用代码: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　　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住所: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法定代表人: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联系方式: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】</w:t>
            </w:r>
          </w:p>
        </w:tc>
      </w:tr>
    </w:tbl>
    <w:p>
      <w:pPr>
        <w:spacing w:before="200" w:after="100" w:line="360"/>
      </w:pPr>
      <w:r>
        <w:rPr>
          <w:b/>
          <w:bCs/>
          <w:color w:val="000000"/>
          <w:sz w:val="24"/>
          <w:szCs w:val="24"/>
          <w:rFonts w:ascii="Times New Roman" w:eastAsia="SimSun"/>
        </w:rPr>
        <w:t xml:space="preserve">乙方(承租方):</w:t>
      </w:r>
    </w:p>
    <w:tbl>
      <w:tblPr>
        <w:tblW w:type="pct" w:w="92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名称: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【公司全称】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统一社会信用代码: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　　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住所: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法定代表人: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联系方式: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】</w:t>
            </w:r>
          </w:p>
        </w:tc>
      </w:tr>
    </w:tbl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根据《中华人民共和国民法典》及有关法律法规,甲乙双方就房屋租赁事宜协商一致,订立本合同: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第一条 租赁物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1.1 甲方将坐落于【　　　　　　】的房屋出租给乙方使用,建筑面积【　　】平方米。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1.2 房屋用途:【办公/生产经营/仓储】。乙方变更用途的,应事先取得甲方书面同意并依法办理相关手续。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第二条 租赁期限与交付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2.1 租期自【　　年　月　日】起至【　　年　月　日】止,共计【　】年【　】个月。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2.2 甲方应于【　　年　月　日】前将房屋按现状交付乙方,双方签署交房确认单。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2.3 装修免租期(如有):【　　年　月　日】至【　　年　月　日】,免租期内免付租金但仍需承担实际使用的水电物业费。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第三条 租金与支付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3.1 月租金为人民币【大写:　　　　】元(¥【　　　】),本租金为增值税含税价。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3.2 支付方式:押【　】付【　】,每【　】个月支付一次,乙方于每期租期开始前【　】日内支付至甲方指定账户。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3.3 租金在租赁期内【固定不变/每满一年递增　%】,递增与调整方式以双方书面确认为准。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第四条 押金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乙方于签署本合同时向甲方支付押金人民币【　　】元。租赁期满或合同解除后,乙方结清全部费用并按约定返还房屋的,甲方应在【　】日内全额无息退还押金。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第五条 发票与费用承担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5.1 甲方应在收到每期租金后【　】日内,向乙方开具【增值税专用/普通】发票;适用税率或征收率以甲方纳税人身份及现行政策为准。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5.2 租赁期内的房产税、增值税等与出租行为相关的税费,由甲方依法承担。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5.3 水费、电费、物业管理费由【　】承担。共用计量无法直接取得发票的,甲方应向乙方提供费用原始凭证复印件及分割单,便于乙方按规定税前列支。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第六条 维修与使用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6.1 房屋主体结构与固有设施的自然损耗维修由甲方负责;因乙方使用不当造成的损坏,由乙方负责修复或赔偿。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6.2 乙方应合理使用房屋,遵守消防、安全等规定,不得擅自改变房屋结构。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第七条 转租与权利瑕疵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7.1 未经甲方书面同意,乙方不得将房屋全部或部分转租给第三方。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7.2 甲方保证对房屋享有合法出租权利;因权利瑕疵致乙方无法使用的,乙方有权解除合同并要求赔偿损失。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第八条 合同解除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8.1 双方协商一致可以解除本合同。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8.2 一方存在根本违约行为(逾期付款或逾期交付超过【　】日经催告仍不履行、擅自改变用途造成重大损失等),守约方有权书面通知解除合同。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8.3 因不可抗力致合同目的无法实现的,双方均可解除,互不承担违约责任。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第九条 房屋返还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租赁期满或合同解除后【　】日内,乙方应将房屋恢复至【交付时现状/双方约定状态】并返还甲方,但正常使用形成的损耗除外。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第十条 违约责任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10.1 乙方逾期支付租金的,每逾期一日按月租金的【　】%支付违约金。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10.2 任何一方提前无正当理由解除合同的,应向对方支付【　】个月租金作为赔偿。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第十一条 争议解决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因本合同发生争议,双方应协商解决;协商不成的,向房屋所在地人民法院提起诉讼。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第十二条 其他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12.1 本合同可作为乙方以该地址办理工商注册登记的场地使用证明(如适用)。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12.2 本合同一式【　】份,双方各执【　】份,自双方签字盖章之日起生效。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b/>
                <w:bCs/>
                <w:color w:val="000000"/>
                <w:sz w:val="24"/>
                <w:szCs w:val="24"/>
                <w:rFonts w:ascii="Times New Roman" w:eastAsia="SimSun"/>
              </w:rPr>
              <w:t xml:space="preserve">甲方(盖章)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b/>
                <w:bCs/>
                <w:color w:val="000000"/>
                <w:sz w:val="24"/>
                <w:szCs w:val="24"/>
                <w:rFonts w:ascii="Times New Roman" w:eastAsia="SimSun"/>
              </w:rPr>
              <w:t xml:space="preserve">乙方(盖章)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法定代表人/授权代表(签字):【　　　　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法定代表人/授权代表(签字):【　　　　】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联系人:【　　　　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联系人:【　　　　】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联系方式:【　　　　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联系方式:【　　　　】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签订地点:【　　　　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签订地点:【　　　　】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日期:【____年____月____日】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日期:【____年____月____日】</w:t>
            </w:r>
          </w:p>
        </w:tc>
      </w:tr>
    </w:tbl>
    <w:p>
      <w:pPr>
        <w:pageBreakBefore/>
        <w:spacing w:before="120" w:after="160" w:line="360"/>
        <w:jc w:val="center"/>
      </w:pPr>
      <w:r>
        <w:rPr>
          <w:b/>
          <w:bCs/>
          <w:color w:val="000000"/>
          <w:sz w:val="30"/>
          <w:szCs w:val="30"/>
          <w:rFonts w:ascii="Times New Roman" w:eastAsia="SimHei"/>
        </w:rPr>
        <w:t xml:space="preserve">模板使用说明与财税要点</w:t>
      </w:r>
    </w:p>
    <w:p>
      <w:pPr>
        <w:spacing w:after="200" w:line="360"/>
        <w:jc w:val="center"/>
      </w:pPr>
      <w:r>
        <w:rPr>
          <w:color w:val="000000"/>
          <w:sz w:val="21"/>
          <w:szCs w:val="21"/>
          <w:rFonts w:ascii="Times New Roman" w:eastAsia="SimSun"/>
        </w:rPr>
        <w:t xml:space="preserve">(本页为模板附注,不属于合同内容,打印签署版本时请删除本页)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tcBorders>
              <w:top w:val="single" w:color="7A5C3A" w:sz="4"/>
              <w:left w:val="single" w:color="7A5C3A" w:sz="4"/>
              <w:bottom w:val="single" w:color="7A5C3A" w:sz="4"/>
              <w:right w:val="single" w:color="7A5C3A" w:sz="4"/>
            </w:tcBorders>
            <w:tcMar>
              <w:top w:type="dxa" w:w="160"/>
              <w:left w:type="dxa" w:w="200"/>
              <w:bottom w:type="dxa" w:w="60"/>
              <w:right w:type="dxa" w:w="200"/>
            </w:tcMar>
          </w:tcPr>
          <w:p>
            <w:pPr>
              <w:spacing w:line="360"/>
            </w:pPr>
            <w:r>
              <w:rPr>
                <w:b/>
                <w:bCs/>
                <w:color w:val="000000"/>
                <w:sz w:val="24"/>
                <w:szCs w:val="24"/>
                <w:rFonts w:ascii="Times New Roman" w:eastAsia="SimHei"/>
              </w:rPr>
              <w:t xml:space="preserve">使用说明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签署前核实产权:出租方与产权人一致;转租的应提供产权人同意转租的书面文件。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明确含税价与发票类型:租金谈判时先谈定含税价及开票义务,避免事后加价争议。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以该地址注册公司的,建议保留本合同与产证复印件备查。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100"/>
              <w:bottom w:type="dxa" w:w="20"/>
              <w:right w:type="dxa" w:w="100"/>
            </w:tcMar>
          </w:tcPr>
          <w:p>
            <w:pPr>
              <w:spacing w:line="200"/>
            </w:pPr>
            <w:r>
              <w:rPr>
                <w:color w:val="000000"/>
                <w:sz w:val="12"/>
                <w:szCs w:val="12"/>
                <w:rFonts w:ascii="Times New Roman" w:eastAsia="SimSun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100%"/>
            <w:tcBorders>
              <w:top w:val="single" w:color="7A5C3A" w:sz="4"/>
              <w:left w:val="single" w:color="7A5C3A" w:sz="4"/>
              <w:bottom w:val="single" w:color="7A5C3A" w:sz="4"/>
              <w:right w:val="single" w:color="7A5C3A" w:sz="4"/>
            </w:tcBorders>
            <w:tcMar>
              <w:top w:type="dxa" w:w="160"/>
              <w:left w:type="dxa" w:w="200"/>
              <w:bottom w:type="dxa" w:w="60"/>
              <w:right w:type="dxa" w:w="200"/>
            </w:tcMar>
          </w:tcPr>
          <w:p>
            <w:pPr>
              <w:spacing w:line="360"/>
            </w:pPr>
            <w:r>
              <w:rPr>
                <w:b/>
                <w:bCs/>
                <w:color w:val="000000"/>
                <w:sz w:val="24"/>
                <w:szCs w:val="24"/>
                <w:rFonts w:ascii="Times New Roman" w:eastAsia="SimHei"/>
              </w:rPr>
              <w:t xml:space="preserve">财税要点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印花税:租赁合同税目按租金总额的千分之一,双方各自缴纳。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发票:一般纳税人出租不动产适用 9% 税率,小规模纳税人适用 3% 征收率(阶段性减按 1% 以现行政策为准);承租方取得专票可按规定抵扣进项。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押金不属于租金,不计入印花税与增值税计税依据。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转供水电气无法直接取得发票的,凭分割单及原始凭证复印件按规定税前列支(以现行口径为准)。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配套:增值税计算器、公司注册服务、注册地址选择文章(www.sz8ai.com)。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100"/>
              <w:bottom w:type="dxa" w:w="20"/>
              <w:right w:type="dxa" w:w="100"/>
            </w:tcMar>
          </w:tcPr>
          <w:p>
            <w:pPr>
              <w:spacing w:line="200"/>
            </w:pPr>
            <w:r>
              <w:rPr>
                <w:color w:val="000000"/>
                <w:sz w:val="12"/>
                <w:szCs w:val="12"/>
                <w:rFonts w:ascii="Times New Roman" w:eastAsia="SimSun"/>
              </w:rPr>
              <w:t xml:space="preserve"> </w:t>
            </w:r>
          </w:p>
        </w:tc>
      </w:tr>
    </w:tbl>
    <w:sectPr>
      <w:footerReference w:type="default" r:id="rId6"/>
      <w:pgSz w:w="11906" w:h="16838" w:orient="portrait"/>
      <w:pgMar w:top="1417" w:right="1417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  <w:rFonts w:ascii="Times New Roman" w:eastAsia="SimSun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sz w:val="24"/>
        <w:szCs w:val="24"/>
        <w:rFonts w:ascii="Times New Roman" w:eastAsia="SimSun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240" w:after="120" w:line="360"/>
    </w:pPr>
    <w:rPr>
      <w:b/>
      <w:bCs/>
      <w:color w:val="000000"/>
      <w:sz w:val="24"/>
      <w:szCs w:val="24"/>
      <w:rFonts w:ascii="Times New Roman" w:eastAsia="SimHei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2026-08-31T16:02:29.306Z</dcterms:created>
  <dcterms:modified xsi:type="dcterms:W3CDTF">2026-08-31T16:02:29.306Z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